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16E5" w14:textId="77777777" w:rsidR="00164F27" w:rsidRDefault="000825BC">
      <w:pPr>
        <w:spacing w:line="240" w:lineRule="exact"/>
        <w:rPr>
          <w:sz w:val="24"/>
          <w:szCs w:val="24"/>
        </w:rPr>
      </w:pPr>
      <w:bookmarkStart w:id="0" w:name="_page_3_0"/>
      <w:r>
        <w:rPr>
          <w:noProof/>
          <w:lang w:val="it-IT" w:eastAsia="it-IT"/>
        </w:rPr>
        <w:drawing>
          <wp:anchor distT="0" distB="0" distL="114300" distR="114300" simplePos="0" relativeHeight="2898" behindDoc="1" locked="0" layoutInCell="0" allowOverlap="1" wp14:anchorId="12A61695" wp14:editId="18989E4C">
            <wp:simplePos x="0" y="0"/>
            <wp:positionH relativeFrom="margin">
              <wp:align>center</wp:align>
            </wp:positionH>
            <wp:positionV relativeFrom="page">
              <wp:posOffset>222108</wp:posOffset>
            </wp:positionV>
            <wp:extent cx="1511300" cy="615950"/>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pic:blipFill>
                  <pic:spPr>
                    <a:xfrm>
                      <a:off x="0" y="0"/>
                      <a:ext cx="1511300" cy="615950"/>
                    </a:xfrm>
                    <a:prstGeom prst="rect">
                      <a:avLst/>
                    </a:prstGeom>
                    <a:noFill/>
                  </pic:spPr>
                </pic:pic>
              </a:graphicData>
            </a:graphic>
          </wp:anchor>
        </w:drawing>
      </w:r>
    </w:p>
    <w:p w14:paraId="377221D7" w14:textId="77777777" w:rsidR="00164F27" w:rsidRDefault="00164F27">
      <w:pPr>
        <w:spacing w:line="240" w:lineRule="exact"/>
        <w:rPr>
          <w:sz w:val="24"/>
          <w:szCs w:val="24"/>
        </w:rPr>
      </w:pPr>
    </w:p>
    <w:p w14:paraId="1151F6A8" w14:textId="192F064A" w:rsidR="00164F27" w:rsidRDefault="00373D4D" w:rsidP="00833FA0">
      <w:pPr>
        <w:widowControl w:val="0"/>
        <w:spacing w:line="240" w:lineRule="auto"/>
        <w:ind w:right="-20"/>
        <w:jc w:val="center"/>
        <w:rPr>
          <w:b/>
          <w:bCs/>
          <w:color w:val="000000"/>
          <w:sz w:val="28"/>
          <w:szCs w:val="28"/>
        </w:rPr>
      </w:pPr>
      <w:r>
        <w:rPr>
          <w:b/>
          <w:color w:val="000000"/>
          <w:sz w:val="28"/>
        </w:rPr>
        <w:t>GROUP TUTORING</w:t>
      </w:r>
      <w:r>
        <w:rPr>
          <w:color w:val="000000"/>
          <w:sz w:val="28"/>
        </w:rPr>
        <w:t xml:space="preserve"> </w:t>
      </w:r>
      <w:r>
        <w:rPr>
          <w:b/>
          <w:color w:val="000000"/>
          <w:sz w:val="28"/>
        </w:rPr>
        <w:t>-</w:t>
      </w:r>
      <w:r>
        <w:rPr>
          <w:color w:val="000000"/>
          <w:sz w:val="28"/>
        </w:rPr>
        <w:t xml:space="preserve"> </w:t>
      </w:r>
      <w:r>
        <w:rPr>
          <w:b/>
          <w:color w:val="000000"/>
          <w:sz w:val="28"/>
        </w:rPr>
        <w:t>A.Y.</w:t>
      </w:r>
      <w:r>
        <w:rPr>
          <w:color w:val="000000"/>
          <w:sz w:val="28"/>
        </w:rPr>
        <w:t xml:space="preserve"> </w:t>
      </w:r>
      <w:r w:rsidR="000825BC">
        <w:rPr>
          <w:b/>
          <w:color w:val="000000"/>
          <w:sz w:val="28"/>
        </w:rPr>
        <w:t>202</w:t>
      </w:r>
      <w:r w:rsidR="00F97CD0">
        <w:rPr>
          <w:b/>
          <w:color w:val="000000"/>
          <w:sz w:val="28"/>
        </w:rPr>
        <w:t>6</w:t>
      </w:r>
      <w:r w:rsidR="00833FA0">
        <w:rPr>
          <w:b/>
          <w:color w:val="000000"/>
          <w:sz w:val="28"/>
        </w:rPr>
        <w:t>/</w:t>
      </w:r>
      <w:r>
        <w:rPr>
          <w:b/>
          <w:color w:val="000000"/>
          <w:sz w:val="28"/>
        </w:rPr>
        <w:t>2</w:t>
      </w:r>
      <w:r w:rsidR="00F97CD0">
        <w:rPr>
          <w:b/>
          <w:color w:val="000000"/>
          <w:sz w:val="28"/>
        </w:rPr>
        <w:t>7</w:t>
      </w:r>
    </w:p>
    <w:p w14:paraId="1123F483" w14:textId="77777777" w:rsidR="00833FA0" w:rsidRDefault="00833FA0" w:rsidP="00373D4D">
      <w:pPr>
        <w:widowControl w:val="0"/>
        <w:spacing w:line="240" w:lineRule="auto"/>
        <w:ind w:right="7516"/>
        <w:rPr>
          <w:sz w:val="24"/>
          <w:szCs w:val="24"/>
        </w:rPr>
      </w:pPr>
    </w:p>
    <w:p w14:paraId="4D44BA64" w14:textId="4E01F513" w:rsidR="00164F27" w:rsidRDefault="00373D4D" w:rsidP="00833FA0">
      <w:pPr>
        <w:widowControl w:val="0"/>
        <w:spacing w:line="240" w:lineRule="auto"/>
        <w:ind w:right="7516"/>
        <w:rPr>
          <w:b/>
          <w:bCs/>
          <w:i/>
          <w:iCs/>
          <w:color w:val="000000"/>
        </w:rPr>
      </w:pPr>
      <w:r>
        <w:rPr>
          <w:b/>
          <w:i/>
          <w:color w:val="000000"/>
        </w:rPr>
        <w:t>To the</w:t>
      </w:r>
      <w:r>
        <w:rPr>
          <w:color w:val="000000"/>
        </w:rPr>
        <w:t xml:space="preserve"> </w:t>
      </w:r>
      <w:r>
        <w:rPr>
          <w:b/>
          <w:i/>
          <w:color w:val="000000"/>
        </w:rPr>
        <w:t>Magnificent</w:t>
      </w:r>
      <w:r>
        <w:rPr>
          <w:color w:val="000000"/>
        </w:rPr>
        <w:t xml:space="preserve"> </w:t>
      </w:r>
      <w:r w:rsidRPr="00373D4D">
        <w:rPr>
          <w:b/>
          <w:bCs/>
          <w:i/>
          <w:iCs/>
          <w:color w:val="000000"/>
        </w:rPr>
        <w:t>R</w:t>
      </w:r>
      <w:r>
        <w:rPr>
          <w:b/>
          <w:i/>
          <w:color w:val="000000"/>
        </w:rPr>
        <w:t>ector</w:t>
      </w:r>
      <w:r>
        <w:rPr>
          <w:color w:val="000000"/>
        </w:rPr>
        <w:t xml:space="preserve"> </w:t>
      </w:r>
      <w:r>
        <w:rPr>
          <w:b/>
          <w:i/>
          <w:color w:val="000000"/>
        </w:rPr>
        <w:t>Prof</w:t>
      </w:r>
      <w:r w:rsidR="00166432">
        <w:rPr>
          <w:b/>
          <w:i/>
          <w:color w:val="000000"/>
        </w:rPr>
        <w:t>essor Elena BECCALLI</w:t>
      </w:r>
    </w:p>
    <w:p w14:paraId="41FDE2D3" w14:textId="77777777" w:rsidR="00833FA0" w:rsidRPr="00833FA0" w:rsidRDefault="00833FA0" w:rsidP="00833FA0">
      <w:pPr>
        <w:widowControl w:val="0"/>
        <w:spacing w:line="240" w:lineRule="auto"/>
        <w:ind w:right="7516"/>
        <w:rPr>
          <w:b/>
          <w:bCs/>
          <w:i/>
          <w:iCs/>
          <w:color w:val="000000"/>
        </w:rPr>
      </w:pPr>
    </w:p>
    <w:p w14:paraId="3D99FE60" w14:textId="5B878866" w:rsidR="00833FA0" w:rsidRDefault="000825BC" w:rsidP="00833FA0">
      <w:pPr>
        <w:widowControl w:val="0"/>
        <w:spacing w:line="240" w:lineRule="auto"/>
        <w:ind w:right="-20"/>
        <w:rPr>
          <w:color w:val="000000"/>
        </w:rPr>
      </w:pPr>
      <w:r w:rsidRPr="00373D4D">
        <w:rPr>
          <w:color w:val="000000"/>
        </w:rPr>
        <w:t>I</w:t>
      </w:r>
      <w:r w:rsidR="00373D4D" w:rsidRPr="00373D4D">
        <w:rPr>
          <w:color w:val="000000"/>
        </w:rPr>
        <w:t xml:space="preserve">, the undersigned </w:t>
      </w:r>
      <w:r w:rsidRPr="00373D4D">
        <w:rPr>
          <w:color w:val="000000"/>
        </w:rPr>
        <w:t>_____________________________________________________________________</w:t>
      </w:r>
    </w:p>
    <w:p w14:paraId="0584AD88" w14:textId="77777777" w:rsidR="00833FA0" w:rsidRPr="00833FA0" w:rsidRDefault="00833FA0" w:rsidP="00833FA0">
      <w:pPr>
        <w:widowControl w:val="0"/>
        <w:spacing w:line="240" w:lineRule="auto"/>
        <w:ind w:right="-20"/>
        <w:rPr>
          <w:color w:val="000000"/>
          <w:sz w:val="18"/>
          <w:szCs w:val="18"/>
        </w:rPr>
      </w:pPr>
    </w:p>
    <w:p w14:paraId="272B7E74" w14:textId="4871CEA0" w:rsidR="00373D4D" w:rsidRDefault="00373D4D">
      <w:pPr>
        <w:widowControl w:val="0"/>
        <w:spacing w:line="358" w:lineRule="auto"/>
        <w:ind w:right="1195"/>
        <w:rPr>
          <w:color w:val="000000"/>
        </w:rPr>
      </w:pPr>
      <w:r w:rsidRPr="00373D4D">
        <w:rPr>
          <w:color w:val="000000"/>
        </w:rPr>
        <w:t xml:space="preserve">Born in _______________________________________ Province </w:t>
      </w:r>
      <w:r>
        <w:rPr>
          <w:color w:val="000000"/>
        </w:rPr>
        <w:t xml:space="preserve">______ on </w:t>
      </w:r>
      <w:r w:rsidR="00833FA0">
        <w:rPr>
          <w:color w:val="000000"/>
        </w:rPr>
        <w:t>_____</w:t>
      </w:r>
      <w:r>
        <w:rPr>
          <w:color w:val="000000"/>
        </w:rPr>
        <w:t>/</w:t>
      </w:r>
      <w:r w:rsidR="00833FA0">
        <w:rPr>
          <w:color w:val="000000"/>
        </w:rPr>
        <w:t>____</w:t>
      </w:r>
      <w:r>
        <w:rPr>
          <w:color w:val="000000"/>
        </w:rPr>
        <w:t>/</w:t>
      </w:r>
      <w:r w:rsidR="00833FA0">
        <w:rPr>
          <w:color w:val="000000"/>
        </w:rPr>
        <w:t>______</w:t>
      </w:r>
    </w:p>
    <w:p w14:paraId="386725DD" w14:textId="4A9EF1A5" w:rsidR="00164F27" w:rsidRDefault="000825BC">
      <w:pPr>
        <w:widowControl w:val="0"/>
        <w:spacing w:line="358" w:lineRule="auto"/>
        <w:ind w:right="1195"/>
        <w:rPr>
          <w:color w:val="000000"/>
        </w:rPr>
      </w:pPr>
      <w:r>
        <w:rPr>
          <w:color w:val="000000"/>
        </w:rPr>
        <w:t>Tax code _________________________________________</w:t>
      </w:r>
    </w:p>
    <w:p w14:paraId="219A225E" w14:textId="1BE1B439" w:rsidR="00373D4D" w:rsidRDefault="000825BC">
      <w:pPr>
        <w:widowControl w:val="0"/>
        <w:spacing w:before="2" w:line="360" w:lineRule="auto"/>
        <w:ind w:right="621"/>
        <w:rPr>
          <w:color w:val="000000"/>
        </w:rPr>
      </w:pPr>
      <w:r>
        <w:rPr>
          <w:color w:val="000000"/>
        </w:rPr>
        <w:t xml:space="preserve">Resident </w:t>
      </w:r>
      <w:r w:rsidR="00373D4D">
        <w:rPr>
          <w:color w:val="000000"/>
        </w:rPr>
        <w:t>in</w:t>
      </w:r>
      <w:r>
        <w:rPr>
          <w:color w:val="000000"/>
        </w:rPr>
        <w:t xml:space="preserve"> _________________________ </w:t>
      </w:r>
      <w:r w:rsidR="00373D4D">
        <w:rPr>
          <w:color w:val="000000"/>
        </w:rPr>
        <w:t>Post Code</w:t>
      </w:r>
      <w:r>
        <w:rPr>
          <w:color w:val="000000"/>
        </w:rPr>
        <w:t xml:space="preserve"> __________ Prov</w:t>
      </w:r>
      <w:r w:rsidR="00373D4D">
        <w:rPr>
          <w:color w:val="000000"/>
        </w:rPr>
        <w:t>ince</w:t>
      </w:r>
      <w:r>
        <w:rPr>
          <w:color w:val="000000"/>
        </w:rPr>
        <w:t xml:space="preserve"> ________ </w:t>
      </w:r>
      <w:r w:rsidR="00373D4D">
        <w:rPr>
          <w:color w:val="000000"/>
        </w:rPr>
        <w:t>Address</w:t>
      </w:r>
      <w:r>
        <w:rPr>
          <w:color w:val="000000"/>
        </w:rPr>
        <w:t xml:space="preserve"> _____________________________________________ N</w:t>
      </w:r>
      <w:r w:rsidR="00373D4D">
        <w:rPr>
          <w:color w:val="000000"/>
        </w:rPr>
        <w:t>o.</w:t>
      </w:r>
      <w:r>
        <w:rPr>
          <w:color w:val="000000"/>
        </w:rPr>
        <w:t xml:space="preserve"> _______ Tel. ____________________ </w:t>
      </w:r>
      <w:r w:rsidR="00373D4D">
        <w:rPr>
          <w:color w:val="000000"/>
        </w:rPr>
        <w:t>Currently residing</w:t>
      </w:r>
      <w:r>
        <w:rPr>
          <w:color w:val="000000"/>
        </w:rPr>
        <w:t xml:space="preserve"> </w:t>
      </w:r>
      <w:r w:rsidR="00373D4D">
        <w:rPr>
          <w:color w:val="000000"/>
        </w:rPr>
        <w:t>in</w:t>
      </w:r>
      <w:r>
        <w:rPr>
          <w:color w:val="000000"/>
        </w:rPr>
        <w:t xml:space="preserve"> _____________________ </w:t>
      </w:r>
      <w:r w:rsidR="00373D4D">
        <w:rPr>
          <w:color w:val="000000"/>
        </w:rPr>
        <w:t>Address</w:t>
      </w:r>
      <w:r>
        <w:rPr>
          <w:color w:val="000000"/>
        </w:rPr>
        <w:t xml:space="preserve">_______________________ </w:t>
      </w:r>
      <w:r w:rsidR="00373D4D">
        <w:rPr>
          <w:color w:val="000000"/>
        </w:rPr>
        <w:t>Post Code</w:t>
      </w:r>
      <w:r>
        <w:rPr>
          <w:color w:val="000000"/>
        </w:rPr>
        <w:t xml:space="preserve"> ___________ Prov</w:t>
      </w:r>
      <w:r w:rsidR="00373D4D">
        <w:rPr>
          <w:color w:val="000000"/>
        </w:rPr>
        <w:t>ince</w:t>
      </w:r>
      <w:r>
        <w:rPr>
          <w:color w:val="000000"/>
        </w:rPr>
        <w:t xml:space="preserve"> _______ Cell</w:t>
      </w:r>
      <w:r w:rsidR="00373D4D">
        <w:rPr>
          <w:color w:val="000000"/>
        </w:rPr>
        <w:t xml:space="preserve"> no.</w:t>
      </w:r>
      <w:r>
        <w:rPr>
          <w:color w:val="000000"/>
        </w:rPr>
        <w:t xml:space="preserve"> ____________________________ </w:t>
      </w:r>
    </w:p>
    <w:p w14:paraId="68246FF1" w14:textId="2A553334" w:rsidR="00164F27" w:rsidRDefault="000825BC">
      <w:pPr>
        <w:widowControl w:val="0"/>
        <w:spacing w:before="2" w:line="360" w:lineRule="auto"/>
        <w:ind w:right="621"/>
        <w:rPr>
          <w:color w:val="000000"/>
        </w:rPr>
      </w:pPr>
      <w:r>
        <w:rPr>
          <w:color w:val="000000"/>
        </w:rPr>
        <w:t>E-mail_______________________________________________</w:t>
      </w:r>
    </w:p>
    <w:p w14:paraId="58E75687" w14:textId="77777777" w:rsidR="00164F27" w:rsidRDefault="00164F27">
      <w:pPr>
        <w:spacing w:after="2" w:line="160" w:lineRule="exact"/>
        <w:rPr>
          <w:sz w:val="16"/>
          <w:szCs w:val="16"/>
        </w:rPr>
      </w:pPr>
    </w:p>
    <w:p w14:paraId="7BB84246" w14:textId="6ACB4AB0" w:rsidR="00833FA0" w:rsidRDefault="00373D4D" w:rsidP="00833FA0">
      <w:pPr>
        <w:widowControl w:val="0"/>
        <w:spacing w:line="357" w:lineRule="auto"/>
        <w:ind w:left="688" w:right="780"/>
        <w:jc w:val="center"/>
        <w:rPr>
          <w:color w:val="000000"/>
        </w:rPr>
      </w:pPr>
      <w:r>
        <w:rPr>
          <w:i/>
          <w:color w:val="000000"/>
          <w:sz w:val="19"/>
        </w:rPr>
        <w:t>WISH TO PRESENT</w:t>
      </w:r>
      <w:r>
        <w:rPr>
          <w:color w:val="000000"/>
          <w:sz w:val="19"/>
        </w:rPr>
        <w:t xml:space="preserve"> </w:t>
      </w:r>
      <w:r>
        <w:rPr>
          <w:i/>
          <w:iCs/>
          <w:color w:val="000000"/>
          <w:sz w:val="19"/>
        </w:rPr>
        <w:t xml:space="preserve">THIS </w:t>
      </w:r>
      <w:r>
        <w:rPr>
          <w:i/>
          <w:color w:val="000000"/>
          <w:sz w:val="19"/>
        </w:rPr>
        <w:t>APPLICATION</w:t>
      </w:r>
      <w:r>
        <w:rPr>
          <w:color w:val="000000"/>
          <w:sz w:val="19"/>
        </w:rPr>
        <w:t xml:space="preserve"> </w:t>
      </w:r>
      <w:r>
        <w:rPr>
          <w:i/>
          <w:color w:val="000000"/>
          <w:sz w:val="19"/>
        </w:rPr>
        <w:t>OF</w:t>
      </w:r>
      <w:r>
        <w:rPr>
          <w:color w:val="000000"/>
          <w:sz w:val="19"/>
        </w:rPr>
        <w:t xml:space="preserve"> </w:t>
      </w:r>
      <w:r>
        <w:rPr>
          <w:b/>
          <w:i/>
          <w:color w:val="000000"/>
          <w:sz w:val="19"/>
        </w:rPr>
        <w:t>FIRST</w:t>
      </w:r>
      <w:r>
        <w:rPr>
          <w:color w:val="000000"/>
          <w:sz w:val="19"/>
        </w:rPr>
        <w:t xml:space="preserve"> </w:t>
      </w:r>
      <w:r>
        <w:rPr>
          <w:b/>
          <w:i/>
          <w:color w:val="000000"/>
          <w:sz w:val="19"/>
        </w:rPr>
        <w:t>EMPLOYMENT</w:t>
      </w:r>
      <w:r>
        <w:rPr>
          <w:color w:val="000000"/>
          <w:sz w:val="19"/>
        </w:rPr>
        <w:t xml:space="preserve"> </w:t>
      </w:r>
      <w:r>
        <w:rPr>
          <w:i/>
          <w:color w:val="000000"/>
          <w:sz w:val="19"/>
        </w:rPr>
        <w:t>FOR</w:t>
      </w:r>
      <w:r>
        <w:rPr>
          <w:color w:val="000000"/>
          <w:sz w:val="19"/>
        </w:rPr>
        <w:t xml:space="preserve"> </w:t>
      </w:r>
      <w:r>
        <w:rPr>
          <w:i/>
          <w:color w:val="000000"/>
          <w:sz w:val="19"/>
        </w:rPr>
        <w:t>THE GROUP TU</w:t>
      </w:r>
      <w:r w:rsidR="00DD0149">
        <w:rPr>
          <w:i/>
          <w:color w:val="000000"/>
          <w:sz w:val="19"/>
        </w:rPr>
        <w:t xml:space="preserve">TORING ACTIVITY AT THE </w:t>
      </w:r>
      <w:r>
        <w:rPr>
          <w:i/>
          <w:color w:val="000000"/>
          <w:sz w:val="19"/>
        </w:rPr>
        <w:t xml:space="preserve">FACULTY OF </w:t>
      </w:r>
      <w:r>
        <w:rPr>
          <w:color w:val="000000"/>
        </w:rPr>
        <w:t>_____________________________________________________</w:t>
      </w:r>
    </w:p>
    <w:p w14:paraId="74D3DCED" w14:textId="77777777" w:rsidR="00833FA0" w:rsidRPr="00833FA0" w:rsidRDefault="00833FA0" w:rsidP="00833FA0">
      <w:pPr>
        <w:widowControl w:val="0"/>
        <w:spacing w:line="357" w:lineRule="auto"/>
        <w:ind w:left="688" w:right="780"/>
        <w:jc w:val="center"/>
        <w:rPr>
          <w:color w:val="000000"/>
        </w:rPr>
      </w:pPr>
    </w:p>
    <w:p w14:paraId="306E2D95" w14:textId="4631B34C" w:rsidR="00833FA0" w:rsidRPr="00833FA0" w:rsidRDefault="00833FA0" w:rsidP="00833FA0">
      <w:pPr>
        <w:spacing w:after="31" w:line="240" w:lineRule="exact"/>
        <w:rPr>
          <w:lang w:val="en-US"/>
        </w:rPr>
      </w:pPr>
      <w:r w:rsidRPr="00833FA0">
        <w:rPr>
          <w:lang w:val="en-US"/>
        </w:rPr>
        <w:t>I attach the following documentation:</w:t>
      </w:r>
    </w:p>
    <w:p w14:paraId="0DD78ADE" w14:textId="77777777" w:rsidR="00833FA0" w:rsidRPr="00833FA0" w:rsidRDefault="00833FA0" w:rsidP="00833FA0">
      <w:pPr>
        <w:numPr>
          <w:ilvl w:val="0"/>
          <w:numId w:val="1"/>
        </w:num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 xml:space="preserve">Curriculum vitae (with photo, if applicable); </w:t>
      </w:r>
    </w:p>
    <w:p w14:paraId="20F7230B" w14:textId="77777777" w:rsidR="00833FA0" w:rsidRPr="00833FA0" w:rsidRDefault="00833FA0" w:rsidP="00833FA0">
      <w:pPr>
        <w:numPr>
          <w:ilvl w:val="0"/>
          <w:numId w:val="1"/>
        </w:num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 xml:space="preserve">Self-certification of the completion of an undergraduate and/or integrated degree programme, including final degree grade and exam marks; </w:t>
      </w:r>
    </w:p>
    <w:p w14:paraId="44081FE8" w14:textId="77777777" w:rsidR="00833FA0" w:rsidRPr="00833FA0" w:rsidRDefault="00833FA0" w:rsidP="00833FA0">
      <w:pPr>
        <w:numPr>
          <w:ilvl w:val="0"/>
          <w:numId w:val="1"/>
        </w:num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 xml:space="preserve">Self-certification of the completion of a graduate degree programme, including final degree grade and exam marks, or self-certification of enrolment in a graduate degree programme, including exam marks obtained to date; </w:t>
      </w:r>
    </w:p>
    <w:p w14:paraId="23D47082" w14:textId="25EE68A8" w:rsidR="00833FA0" w:rsidRPr="00833FA0" w:rsidRDefault="00833FA0" w:rsidP="00833FA0">
      <w:pPr>
        <w:numPr>
          <w:ilvl w:val="0"/>
          <w:numId w:val="1"/>
        </w:num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 xml:space="preserve">Self-certification of enrolment in an undergraduate and/or integrated degree programme, including exam marks obtained to date. </w:t>
      </w:r>
    </w:p>
    <w:p w14:paraId="1843065B" w14:textId="77777777" w:rsidR="00833FA0" w:rsidRDefault="00833FA0" w:rsidP="00833FA0">
      <w:pPr>
        <w:spacing w:after="31" w:line="240" w:lineRule="exact"/>
        <w:rPr>
          <w:rFonts w:asciiTheme="minorHAnsi" w:hAnsiTheme="minorHAnsi" w:cstheme="minorHAnsi"/>
          <w:sz w:val="20"/>
          <w:szCs w:val="20"/>
          <w:lang w:val="en-US"/>
        </w:rPr>
      </w:pPr>
      <w:r w:rsidRPr="00833FA0">
        <w:rPr>
          <w:rFonts w:asciiTheme="minorHAnsi" w:hAnsiTheme="minorHAnsi" w:cstheme="minorHAnsi"/>
          <w:b/>
          <w:bCs/>
          <w:sz w:val="20"/>
          <w:szCs w:val="20"/>
          <w:lang w:val="en-US"/>
        </w:rPr>
        <w:t>N.B.</w:t>
      </w:r>
      <w:r w:rsidRPr="00833FA0">
        <w:rPr>
          <w:rFonts w:asciiTheme="minorHAnsi" w:hAnsiTheme="minorHAnsi" w:cstheme="minorHAnsi"/>
          <w:sz w:val="20"/>
          <w:szCs w:val="20"/>
          <w:lang w:val="en-US"/>
        </w:rPr>
        <w:t xml:space="preserve"> Self-certifications can be downloaded from the personal </w:t>
      </w:r>
      <w:r w:rsidRPr="00833FA0">
        <w:rPr>
          <w:rFonts w:asciiTheme="minorHAnsi" w:hAnsiTheme="minorHAnsi" w:cstheme="minorHAnsi"/>
          <w:b/>
          <w:bCs/>
          <w:sz w:val="20"/>
          <w:szCs w:val="20"/>
          <w:lang w:val="en-US"/>
        </w:rPr>
        <w:t>I-Catt</w:t>
      </w:r>
      <w:r w:rsidRPr="00833FA0">
        <w:rPr>
          <w:rFonts w:asciiTheme="minorHAnsi" w:hAnsiTheme="minorHAnsi" w:cstheme="minorHAnsi"/>
          <w:sz w:val="20"/>
          <w:szCs w:val="20"/>
          <w:lang w:val="en-US"/>
        </w:rPr>
        <w:t xml:space="preserve"> page.</w:t>
      </w:r>
    </w:p>
    <w:p w14:paraId="768B98CD" w14:textId="77777777" w:rsidR="00833FA0" w:rsidRPr="00833FA0" w:rsidRDefault="00833FA0" w:rsidP="00833FA0">
      <w:pPr>
        <w:spacing w:after="31" w:line="240" w:lineRule="exact"/>
        <w:rPr>
          <w:rFonts w:asciiTheme="minorHAnsi" w:hAnsiTheme="minorHAnsi" w:cstheme="minorHAnsi"/>
          <w:sz w:val="20"/>
          <w:szCs w:val="20"/>
          <w:lang w:val="en-US"/>
        </w:rPr>
      </w:pPr>
    </w:p>
    <w:p w14:paraId="5E579FBB" w14:textId="02A0E04D" w:rsidR="00833FA0" w:rsidRPr="00833FA0" w:rsidRDefault="00833FA0" w:rsidP="00833FA0">
      <w:pPr>
        <w:spacing w:after="31" w:line="240" w:lineRule="exact"/>
        <w:rPr>
          <w:rFonts w:asciiTheme="minorHAnsi" w:hAnsiTheme="minorHAnsi" w:cstheme="minorHAnsi"/>
          <w:sz w:val="18"/>
          <w:szCs w:val="18"/>
          <w:lang w:val="en-US"/>
        </w:rPr>
      </w:pPr>
      <w:r w:rsidRPr="00833FA0">
        <w:rPr>
          <w:rFonts w:asciiTheme="minorHAnsi" w:hAnsiTheme="minorHAnsi" w:cstheme="minorHAnsi"/>
          <w:sz w:val="18"/>
          <w:szCs w:val="18"/>
          <w:lang w:val="en-US"/>
        </w:rPr>
        <w:t>I hereby declare that i have read the description of the service (“group tutoring”) and that i am aware that the assignment of the position is subject to the evaluation of a selection committee.</w:t>
      </w:r>
    </w:p>
    <w:p w14:paraId="6297BE7F" w14:textId="77777777" w:rsidR="00833FA0" w:rsidRPr="00833FA0" w:rsidRDefault="00833FA0" w:rsidP="00833FA0">
      <w:pPr>
        <w:spacing w:after="31" w:line="240" w:lineRule="exact"/>
        <w:rPr>
          <w:rFonts w:asciiTheme="minorHAnsi" w:hAnsiTheme="minorHAnsi" w:cstheme="minorHAnsi"/>
          <w:sz w:val="18"/>
          <w:szCs w:val="18"/>
          <w:lang w:val="en-US"/>
        </w:rPr>
      </w:pPr>
      <w:r w:rsidRPr="00833FA0">
        <w:rPr>
          <w:rFonts w:asciiTheme="minorHAnsi" w:hAnsiTheme="minorHAnsi" w:cstheme="minorHAnsi"/>
          <w:sz w:val="18"/>
          <w:szCs w:val="18"/>
          <w:lang w:val="en-US"/>
        </w:rPr>
        <w:t xml:space="preserve">The personal data provided will be processed by </w:t>
      </w:r>
      <w:r w:rsidRPr="00833FA0">
        <w:rPr>
          <w:rFonts w:asciiTheme="minorHAnsi" w:hAnsiTheme="minorHAnsi" w:cstheme="minorHAnsi"/>
          <w:b/>
          <w:bCs/>
          <w:sz w:val="18"/>
          <w:szCs w:val="18"/>
          <w:lang w:val="en-US"/>
        </w:rPr>
        <w:t>Università Cattolica del Sacro Cuore</w:t>
      </w:r>
      <w:r w:rsidRPr="00833FA0">
        <w:rPr>
          <w:rFonts w:asciiTheme="minorHAnsi" w:hAnsiTheme="minorHAnsi" w:cstheme="minorHAnsi"/>
          <w:sz w:val="18"/>
          <w:szCs w:val="18"/>
          <w:lang w:val="en-US"/>
        </w:rPr>
        <w:t xml:space="preserve">, acting as Data Controller, in accordance with the provisions of </w:t>
      </w:r>
      <w:r w:rsidRPr="00833FA0">
        <w:rPr>
          <w:rFonts w:asciiTheme="minorHAnsi" w:hAnsiTheme="minorHAnsi" w:cstheme="minorHAnsi"/>
          <w:b/>
          <w:bCs/>
          <w:sz w:val="18"/>
          <w:szCs w:val="18"/>
          <w:lang w:val="en-US"/>
        </w:rPr>
        <w:t>Regulation (EU) 2016/679</w:t>
      </w:r>
      <w:r w:rsidRPr="00833FA0">
        <w:rPr>
          <w:rFonts w:asciiTheme="minorHAnsi" w:hAnsiTheme="minorHAnsi" w:cstheme="minorHAnsi"/>
          <w:sz w:val="18"/>
          <w:szCs w:val="18"/>
          <w:lang w:val="en-US"/>
        </w:rPr>
        <w:t xml:space="preserve"> (“GDPR”).</w:t>
      </w:r>
    </w:p>
    <w:p w14:paraId="7273E7C0" w14:textId="77777777" w:rsidR="00833FA0" w:rsidRPr="00833FA0" w:rsidRDefault="00833FA0" w:rsidP="00833FA0">
      <w:pPr>
        <w:spacing w:after="31" w:line="240" w:lineRule="exact"/>
        <w:rPr>
          <w:rFonts w:asciiTheme="minorHAnsi" w:hAnsiTheme="minorHAnsi" w:cstheme="minorHAnsi"/>
          <w:sz w:val="18"/>
          <w:szCs w:val="18"/>
          <w:lang w:val="en-US"/>
        </w:rPr>
      </w:pPr>
      <w:r w:rsidRPr="00833FA0">
        <w:rPr>
          <w:rFonts w:asciiTheme="minorHAnsi" w:hAnsiTheme="minorHAnsi" w:cstheme="minorHAnsi"/>
          <w:sz w:val="18"/>
          <w:szCs w:val="18"/>
          <w:lang w:val="en-US"/>
        </w:rPr>
        <w:t>Please read the information notice on the processing of personal data at:</w:t>
      </w:r>
      <w:r w:rsidRPr="00833FA0">
        <w:rPr>
          <w:rFonts w:asciiTheme="minorHAnsi" w:hAnsiTheme="minorHAnsi" w:cstheme="minorHAnsi"/>
          <w:sz w:val="18"/>
          <w:szCs w:val="18"/>
          <w:lang w:val="en-US"/>
        </w:rPr>
        <w:br/>
      </w:r>
      <w:hyperlink r:id="rId6" w:tgtFrame="_new" w:history="1">
        <w:r w:rsidRPr="00833FA0">
          <w:rPr>
            <w:rStyle w:val="Collegamentoipertestuale"/>
            <w:rFonts w:asciiTheme="minorHAnsi" w:hAnsiTheme="minorHAnsi" w:cstheme="minorHAnsi"/>
            <w:sz w:val="18"/>
            <w:szCs w:val="18"/>
            <w:lang w:val="en-US"/>
          </w:rPr>
          <w:t>https://www.unicatt.it/privacy.html</w:t>
        </w:r>
      </w:hyperlink>
    </w:p>
    <w:p w14:paraId="7EF5559E" w14:textId="42EBD70A" w:rsidR="00833FA0" w:rsidRPr="00833FA0" w:rsidRDefault="00833FA0" w:rsidP="00833FA0">
      <w:pPr>
        <w:spacing w:after="31" w:line="240" w:lineRule="exact"/>
        <w:rPr>
          <w:rFonts w:asciiTheme="minorHAnsi" w:hAnsiTheme="minorHAnsi" w:cstheme="minorHAnsi"/>
          <w:sz w:val="18"/>
          <w:szCs w:val="18"/>
          <w:lang w:val="en-US"/>
        </w:rPr>
      </w:pPr>
      <w:r w:rsidRPr="00833FA0">
        <w:rPr>
          <w:rFonts w:asciiTheme="minorHAnsi" w:hAnsiTheme="minorHAnsi" w:cstheme="minorHAnsi"/>
          <w:sz w:val="18"/>
          <w:szCs w:val="18"/>
          <w:lang w:val="en-US"/>
        </w:rPr>
        <w:t>By signing this application, i declare that i have read the information notice concerning the processing of personal data.</w:t>
      </w:r>
    </w:p>
    <w:p w14:paraId="6FCC0490" w14:textId="48454D55" w:rsidR="00833FA0" w:rsidRPr="000B1698" w:rsidRDefault="000B1698" w:rsidP="00833FA0">
      <w:pPr>
        <w:spacing w:after="31" w:line="240" w:lineRule="exact"/>
        <w:rPr>
          <w:rFonts w:asciiTheme="minorHAnsi" w:hAnsiTheme="minorHAnsi" w:cstheme="minorHAnsi"/>
          <w:sz w:val="18"/>
          <w:szCs w:val="18"/>
          <w:lang w:val="en-US"/>
        </w:rPr>
      </w:pPr>
      <w:r w:rsidRPr="000B1698">
        <w:rPr>
          <w:rFonts w:asciiTheme="minorHAnsi" w:hAnsiTheme="minorHAnsi" w:cstheme="minorHAnsi"/>
          <w:sz w:val="18"/>
          <w:szCs w:val="18"/>
          <w:lang w:val="en-US"/>
        </w:rPr>
        <w:t>Consent to the processing of personal data:</w:t>
      </w:r>
    </w:p>
    <w:p w14:paraId="00D802C0" w14:textId="77777777" w:rsidR="00833FA0" w:rsidRPr="00833FA0" w:rsidRDefault="00833FA0" w:rsidP="00833FA0">
      <w:pPr>
        <w:spacing w:after="31" w:line="240" w:lineRule="exact"/>
        <w:rPr>
          <w:rFonts w:asciiTheme="minorHAnsi" w:hAnsiTheme="minorHAnsi" w:cstheme="minorHAnsi"/>
          <w:sz w:val="18"/>
          <w:szCs w:val="18"/>
          <w:lang w:val="en-US"/>
        </w:rPr>
      </w:pPr>
      <w:r w:rsidRPr="00833FA0">
        <w:rPr>
          <w:rFonts w:asciiTheme="minorHAnsi" w:hAnsiTheme="minorHAnsi" w:cstheme="minorHAnsi"/>
          <w:sz w:val="18"/>
          <w:szCs w:val="18"/>
          <w:lang w:val="en-US"/>
        </w:rPr>
        <w:t>With regard to the processing of my personal data belonging to special categories pursuant to Article 9 of the GDPR (e.g. data relating to health conditions, such as membership of protected categories), contained in my curriculum vitae or in any other documentation submitted to the University for purposes connected with or instrumental to the selection process:</w:t>
      </w:r>
    </w:p>
    <w:p w14:paraId="79EE2BBB" w14:textId="77777777" w:rsidR="00833FA0" w:rsidRPr="000B1698" w:rsidRDefault="00833FA0" w:rsidP="00833FA0">
      <w:pPr>
        <w:spacing w:after="31" w:line="240" w:lineRule="exact"/>
        <w:rPr>
          <w:rFonts w:asciiTheme="minorHAnsi" w:hAnsiTheme="minorHAnsi" w:cstheme="minorHAnsi"/>
          <w:sz w:val="18"/>
          <w:szCs w:val="18"/>
          <w:lang w:val="en-US"/>
        </w:rPr>
      </w:pPr>
      <w:r w:rsidRPr="000B1698">
        <w:rPr>
          <w:rFonts w:asciiTheme="minorHAnsi" w:hAnsiTheme="minorHAnsi" w:cstheme="minorHAnsi"/>
          <w:sz w:val="18"/>
          <w:szCs w:val="18"/>
          <w:lang w:val="en-US"/>
        </w:rPr>
        <w:t>□ I give my consent</w:t>
      </w:r>
      <w:r w:rsidRPr="000B1698">
        <w:rPr>
          <w:rFonts w:asciiTheme="minorHAnsi" w:hAnsiTheme="minorHAnsi" w:cstheme="minorHAnsi"/>
          <w:sz w:val="18"/>
          <w:szCs w:val="18"/>
          <w:lang w:val="en-US"/>
        </w:rPr>
        <w:br/>
        <w:t>□ I do not give my consent</w:t>
      </w:r>
    </w:p>
    <w:p w14:paraId="41753A5E" w14:textId="77777777" w:rsidR="00833FA0" w:rsidRPr="00833FA0" w:rsidRDefault="00833FA0" w:rsidP="00833FA0">
      <w:pPr>
        <w:spacing w:after="31" w:line="240" w:lineRule="exact"/>
        <w:rPr>
          <w:rFonts w:asciiTheme="minorHAnsi" w:hAnsiTheme="minorHAnsi" w:cstheme="minorHAnsi"/>
          <w:sz w:val="20"/>
          <w:szCs w:val="20"/>
          <w:lang w:val="en-US"/>
        </w:rPr>
      </w:pPr>
    </w:p>
    <w:p w14:paraId="411096AD" w14:textId="77777777" w:rsidR="00833FA0" w:rsidRDefault="00833FA0" w:rsidP="00833FA0">
      <w:p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Signature _____________________________</w:t>
      </w:r>
    </w:p>
    <w:p w14:paraId="347145E3" w14:textId="77777777" w:rsidR="00833FA0" w:rsidRPr="00833FA0" w:rsidRDefault="00833FA0" w:rsidP="00833FA0">
      <w:pPr>
        <w:spacing w:line="240" w:lineRule="exact"/>
        <w:rPr>
          <w:rFonts w:asciiTheme="minorHAnsi" w:hAnsiTheme="minorHAnsi" w:cstheme="minorHAnsi"/>
          <w:sz w:val="14"/>
          <w:szCs w:val="14"/>
          <w:lang w:val="en-US"/>
        </w:rPr>
      </w:pPr>
      <w:r w:rsidRPr="00833FA0">
        <w:rPr>
          <w:rFonts w:asciiTheme="minorHAnsi" w:hAnsiTheme="minorHAnsi" w:cstheme="minorHAnsi"/>
          <w:sz w:val="14"/>
          <w:szCs w:val="14"/>
          <w:lang w:val="en-US"/>
        </w:rPr>
        <w:t xml:space="preserve">From </w:t>
      </w:r>
      <w:r w:rsidRPr="00833FA0">
        <w:rPr>
          <w:rFonts w:asciiTheme="minorHAnsi" w:hAnsiTheme="minorHAnsi" w:cstheme="minorHAnsi"/>
          <w:b/>
          <w:bCs/>
          <w:sz w:val="14"/>
          <w:szCs w:val="14"/>
          <w:lang w:val="en-US"/>
        </w:rPr>
        <w:t>1 November 2011</w:t>
      </w:r>
      <w:r w:rsidRPr="00833FA0">
        <w:rPr>
          <w:rFonts w:asciiTheme="minorHAnsi" w:hAnsiTheme="minorHAnsi" w:cstheme="minorHAnsi"/>
          <w:sz w:val="14"/>
          <w:szCs w:val="14"/>
          <w:lang w:val="en-US"/>
        </w:rPr>
        <w:t xml:space="preserve">, Università Cattolica del Sacro Cuore has adopted its own </w:t>
      </w:r>
      <w:r w:rsidRPr="00833FA0">
        <w:rPr>
          <w:rFonts w:asciiTheme="minorHAnsi" w:hAnsiTheme="minorHAnsi" w:cstheme="minorHAnsi"/>
          <w:b/>
          <w:bCs/>
          <w:sz w:val="14"/>
          <w:szCs w:val="14"/>
          <w:lang w:val="en-US"/>
        </w:rPr>
        <w:t>Code of Ethics</w:t>
      </w:r>
      <w:r w:rsidRPr="00833FA0">
        <w:rPr>
          <w:rFonts w:asciiTheme="minorHAnsi" w:hAnsiTheme="minorHAnsi" w:cstheme="minorHAnsi"/>
          <w:sz w:val="14"/>
          <w:szCs w:val="14"/>
          <w:lang w:val="en-US"/>
        </w:rPr>
        <w:t>, with the aim of strengthening the sense of belonging of all members of the University community, promoting its fundamental principles and values, and defining rules to ensure the effectiveness and transparency of the University’s activities.</w:t>
      </w:r>
    </w:p>
    <w:p w14:paraId="7892E389" w14:textId="77777777" w:rsidR="00833FA0" w:rsidRPr="00833FA0" w:rsidRDefault="00833FA0" w:rsidP="00833FA0">
      <w:pPr>
        <w:spacing w:line="240" w:lineRule="exact"/>
        <w:rPr>
          <w:rFonts w:asciiTheme="minorHAnsi" w:hAnsiTheme="minorHAnsi" w:cstheme="minorHAnsi"/>
          <w:sz w:val="14"/>
          <w:szCs w:val="14"/>
          <w:lang w:val="en-US"/>
        </w:rPr>
      </w:pPr>
      <w:r w:rsidRPr="00833FA0">
        <w:rPr>
          <w:rFonts w:asciiTheme="minorHAnsi" w:hAnsiTheme="minorHAnsi" w:cstheme="minorHAnsi"/>
          <w:sz w:val="14"/>
          <w:szCs w:val="14"/>
          <w:lang w:val="en-US"/>
        </w:rPr>
        <w:t xml:space="preserve">The Code of Ethics is available in hard copy at the Faculty Deans’ Offices, university associations and student movements, and in electronic format on the official UCSC website and on the </w:t>
      </w:r>
      <w:r w:rsidRPr="00833FA0">
        <w:rPr>
          <w:rFonts w:asciiTheme="minorHAnsi" w:hAnsiTheme="minorHAnsi" w:cstheme="minorHAnsi"/>
          <w:b/>
          <w:bCs/>
          <w:sz w:val="14"/>
          <w:szCs w:val="14"/>
          <w:lang w:val="en-US"/>
        </w:rPr>
        <w:t>I-Catt</w:t>
      </w:r>
      <w:r w:rsidRPr="00833FA0">
        <w:rPr>
          <w:rFonts w:asciiTheme="minorHAnsi" w:hAnsiTheme="minorHAnsi" w:cstheme="minorHAnsi"/>
          <w:sz w:val="14"/>
          <w:szCs w:val="14"/>
          <w:lang w:val="en-US"/>
        </w:rPr>
        <w:t xml:space="preserve"> portal.</w:t>
      </w:r>
    </w:p>
    <w:p w14:paraId="28A8B8DC" w14:textId="77777777" w:rsidR="000B1698" w:rsidRDefault="000B1698" w:rsidP="00833FA0">
      <w:pPr>
        <w:spacing w:after="31" w:line="240" w:lineRule="exact"/>
        <w:rPr>
          <w:rFonts w:asciiTheme="minorHAnsi" w:hAnsiTheme="minorHAnsi" w:cstheme="minorHAnsi"/>
          <w:sz w:val="20"/>
          <w:szCs w:val="20"/>
          <w:lang w:val="en-US"/>
        </w:rPr>
      </w:pPr>
    </w:p>
    <w:p w14:paraId="2BAB0911" w14:textId="1AB83A7E" w:rsidR="00833FA0" w:rsidRPr="00833FA0" w:rsidRDefault="00833FA0" w:rsidP="00833FA0">
      <w:p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 xml:space="preserve">Place and date: Milan, </w:t>
      </w:r>
      <w:r w:rsidRPr="00833FA0">
        <w:rPr>
          <w:rFonts w:asciiTheme="minorHAnsi" w:hAnsiTheme="minorHAnsi" w:cstheme="minorHAnsi"/>
          <w:i/>
          <w:iCs/>
          <w:sz w:val="20"/>
          <w:szCs w:val="20"/>
          <w:lang w:val="en-US"/>
        </w:rPr>
        <w:t xml:space="preserve">___ </w:t>
      </w:r>
      <w:r w:rsidRPr="00833FA0">
        <w:rPr>
          <w:rFonts w:asciiTheme="minorHAnsi" w:hAnsiTheme="minorHAnsi" w:cstheme="minorHAnsi"/>
          <w:sz w:val="20"/>
          <w:szCs w:val="20"/>
          <w:lang w:val="en-US"/>
        </w:rPr>
        <w:t>/___</w:t>
      </w:r>
    </w:p>
    <w:p w14:paraId="6BE2165B" w14:textId="77777777" w:rsidR="00833FA0" w:rsidRPr="00833FA0" w:rsidRDefault="00833FA0" w:rsidP="00833FA0">
      <w:p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Signature _____________________________</w:t>
      </w:r>
    </w:p>
    <w:p w14:paraId="4E5D97C3" w14:textId="77777777" w:rsidR="00833FA0" w:rsidRPr="00DD0D47" w:rsidRDefault="00833FA0" w:rsidP="00833FA0">
      <w:pPr>
        <w:spacing w:after="31" w:line="240" w:lineRule="exact"/>
        <w:rPr>
          <w:rFonts w:asciiTheme="minorHAnsi" w:hAnsiTheme="minorHAnsi" w:cstheme="minorHAnsi"/>
          <w:b/>
          <w:bCs/>
          <w:sz w:val="20"/>
          <w:szCs w:val="20"/>
          <w:lang w:val="en-US"/>
        </w:rPr>
      </w:pPr>
    </w:p>
    <w:p w14:paraId="56DE3369" w14:textId="77777777" w:rsidR="00833FA0" w:rsidRPr="00DD0D47" w:rsidRDefault="00833FA0" w:rsidP="00833FA0">
      <w:pPr>
        <w:spacing w:after="31" w:line="240" w:lineRule="exact"/>
        <w:rPr>
          <w:rFonts w:asciiTheme="minorHAnsi" w:hAnsiTheme="minorHAnsi" w:cstheme="minorHAnsi"/>
          <w:b/>
          <w:bCs/>
          <w:sz w:val="20"/>
          <w:szCs w:val="20"/>
          <w:lang w:val="en-US"/>
        </w:rPr>
      </w:pPr>
    </w:p>
    <w:p w14:paraId="033C79C7" w14:textId="1EE7B6E1" w:rsidR="00833FA0" w:rsidRPr="00DD0D47" w:rsidRDefault="00833FA0" w:rsidP="00833FA0">
      <w:pPr>
        <w:spacing w:after="31" w:line="240" w:lineRule="exact"/>
        <w:rPr>
          <w:rFonts w:asciiTheme="minorHAnsi" w:hAnsiTheme="minorHAnsi" w:cstheme="minorHAnsi"/>
          <w:b/>
          <w:bCs/>
          <w:sz w:val="20"/>
          <w:szCs w:val="20"/>
          <w:lang w:val="en-US"/>
        </w:rPr>
      </w:pPr>
      <w:r>
        <w:rPr>
          <w:noProof/>
          <w:lang w:val="it-IT" w:eastAsia="it-IT"/>
        </w:rPr>
        <w:lastRenderedPageBreak/>
        <w:drawing>
          <wp:anchor distT="0" distB="0" distL="114300" distR="114300" simplePos="0" relativeHeight="251659264" behindDoc="1" locked="0" layoutInCell="0" allowOverlap="1" wp14:anchorId="3A5FAA7C" wp14:editId="2278AB23">
            <wp:simplePos x="0" y="0"/>
            <wp:positionH relativeFrom="page">
              <wp:align>center</wp:align>
            </wp:positionH>
            <wp:positionV relativeFrom="page">
              <wp:posOffset>255431</wp:posOffset>
            </wp:positionV>
            <wp:extent cx="1511300" cy="615950"/>
            <wp:effectExtent l="0" t="0" r="0" b="0"/>
            <wp:wrapNone/>
            <wp:docPr id="1974651648"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pic:blipFill>
                  <pic:spPr>
                    <a:xfrm>
                      <a:off x="0" y="0"/>
                      <a:ext cx="1511300" cy="615950"/>
                    </a:xfrm>
                    <a:prstGeom prst="rect">
                      <a:avLst/>
                    </a:prstGeom>
                    <a:noFill/>
                  </pic:spPr>
                </pic:pic>
              </a:graphicData>
            </a:graphic>
          </wp:anchor>
        </w:drawing>
      </w:r>
    </w:p>
    <w:p w14:paraId="24D20C51" w14:textId="77777777" w:rsidR="00833FA0" w:rsidRPr="00DD0D47" w:rsidRDefault="00833FA0" w:rsidP="00833FA0">
      <w:pPr>
        <w:spacing w:after="31" w:line="240" w:lineRule="exact"/>
        <w:rPr>
          <w:rFonts w:asciiTheme="minorHAnsi" w:hAnsiTheme="minorHAnsi" w:cstheme="minorHAnsi"/>
          <w:b/>
          <w:bCs/>
          <w:sz w:val="20"/>
          <w:szCs w:val="20"/>
          <w:lang w:val="en-US"/>
        </w:rPr>
      </w:pPr>
    </w:p>
    <w:p w14:paraId="59B8717C" w14:textId="77777777" w:rsidR="00833FA0" w:rsidRPr="00DD0D47" w:rsidRDefault="00833FA0" w:rsidP="00833FA0">
      <w:pPr>
        <w:spacing w:after="31" w:line="240" w:lineRule="exact"/>
        <w:rPr>
          <w:rFonts w:asciiTheme="minorHAnsi" w:hAnsiTheme="minorHAnsi" w:cstheme="minorHAnsi"/>
          <w:b/>
          <w:bCs/>
          <w:sz w:val="20"/>
          <w:szCs w:val="20"/>
          <w:lang w:val="en-US"/>
        </w:rPr>
      </w:pPr>
    </w:p>
    <w:p w14:paraId="5B808829" w14:textId="0A4A26A0" w:rsidR="00833FA0" w:rsidRPr="00DD0D47" w:rsidRDefault="00833FA0" w:rsidP="00833FA0">
      <w:pPr>
        <w:spacing w:after="31" w:line="240" w:lineRule="exact"/>
        <w:rPr>
          <w:rFonts w:asciiTheme="minorHAnsi" w:hAnsiTheme="minorHAnsi" w:cstheme="minorHAnsi"/>
          <w:b/>
          <w:bCs/>
          <w:sz w:val="20"/>
          <w:szCs w:val="20"/>
          <w:lang w:val="en-US"/>
        </w:rPr>
      </w:pPr>
      <w:r w:rsidRPr="00DD0D47">
        <w:rPr>
          <w:rFonts w:asciiTheme="minorHAnsi" w:hAnsiTheme="minorHAnsi" w:cstheme="minorHAnsi"/>
          <w:b/>
          <w:bCs/>
          <w:sz w:val="20"/>
          <w:szCs w:val="20"/>
          <w:lang w:val="en-US"/>
        </w:rPr>
        <w:t>THE GROUP TUTOR</w:t>
      </w:r>
    </w:p>
    <w:p w14:paraId="6CF46455" w14:textId="77777777" w:rsidR="00833FA0" w:rsidRDefault="00833FA0" w:rsidP="00833FA0">
      <w:p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 xml:space="preserve">By resolution of the Board of Directors of </w:t>
      </w:r>
      <w:r w:rsidRPr="00833FA0">
        <w:rPr>
          <w:rFonts w:asciiTheme="minorHAnsi" w:hAnsiTheme="minorHAnsi" w:cstheme="minorHAnsi"/>
          <w:b/>
          <w:bCs/>
          <w:sz w:val="20"/>
          <w:szCs w:val="20"/>
          <w:lang w:val="en-US"/>
        </w:rPr>
        <w:t>16 July 1999</w:t>
      </w:r>
      <w:r w:rsidRPr="00833FA0">
        <w:rPr>
          <w:rFonts w:asciiTheme="minorHAnsi" w:hAnsiTheme="minorHAnsi" w:cstheme="minorHAnsi"/>
          <w:sz w:val="20"/>
          <w:szCs w:val="20"/>
          <w:lang w:val="en-US"/>
        </w:rPr>
        <w:t xml:space="preserve"> and the Academic Senate of </w:t>
      </w:r>
      <w:r w:rsidRPr="00833FA0">
        <w:rPr>
          <w:rFonts w:asciiTheme="minorHAnsi" w:hAnsiTheme="minorHAnsi" w:cstheme="minorHAnsi"/>
          <w:b/>
          <w:bCs/>
          <w:sz w:val="20"/>
          <w:szCs w:val="20"/>
          <w:lang w:val="en-US"/>
        </w:rPr>
        <w:t>27 September 1999</w:t>
      </w:r>
      <w:r w:rsidRPr="00833FA0">
        <w:rPr>
          <w:rFonts w:asciiTheme="minorHAnsi" w:hAnsiTheme="minorHAnsi" w:cstheme="minorHAnsi"/>
          <w:sz w:val="20"/>
          <w:szCs w:val="20"/>
          <w:lang w:val="en-US"/>
        </w:rPr>
        <w:t xml:space="preserve">, Università Cattolica del Sacro Cuore established the </w:t>
      </w:r>
      <w:r w:rsidRPr="00833FA0">
        <w:rPr>
          <w:rFonts w:asciiTheme="minorHAnsi" w:hAnsiTheme="minorHAnsi" w:cstheme="minorHAnsi"/>
          <w:b/>
          <w:bCs/>
          <w:sz w:val="20"/>
          <w:szCs w:val="20"/>
          <w:lang w:val="en-US"/>
        </w:rPr>
        <w:t>Group Tutoring</w:t>
      </w:r>
      <w:r w:rsidRPr="00833FA0">
        <w:rPr>
          <w:rFonts w:asciiTheme="minorHAnsi" w:hAnsiTheme="minorHAnsi" w:cstheme="minorHAnsi"/>
          <w:sz w:val="20"/>
          <w:szCs w:val="20"/>
          <w:lang w:val="en-US"/>
        </w:rPr>
        <w:t xml:space="preserve"> service with the aim of supporting students enrolled in the University’s degree programmes and promoting activities aimed at preventing dropout and study abandonment.</w:t>
      </w:r>
    </w:p>
    <w:p w14:paraId="0DB2738D" w14:textId="77777777" w:rsidR="00833FA0" w:rsidRPr="00833FA0" w:rsidRDefault="00833FA0" w:rsidP="00833FA0">
      <w:pPr>
        <w:spacing w:after="31" w:line="240" w:lineRule="exact"/>
        <w:rPr>
          <w:rFonts w:asciiTheme="minorHAnsi" w:hAnsiTheme="minorHAnsi" w:cstheme="minorHAnsi"/>
          <w:sz w:val="20"/>
          <w:szCs w:val="20"/>
          <w:lang w:val="en-US"/>
        </w:rPr>
      </w:pPr>
    </w:p>
    <w:p w14:paraId="76BA101B" w14:textId="77777777" w:rsidR="00833FA0" w:rsidRPr="00833FA0" w:rsidRDefault="00833FA0" w:rsidP="00833FA0">
      <w:pPr>
        <w:spacing w:after="31" w:line="240" w:lineRule="exact"/>
        <w:rPr>
          <w:rFonts w:asciiTheme="minorHAnsi" w:hAnsiTheme="minorHAnsi" w:cstheme="minorHAnsi"/>
          <w:b/>
          <w:bCs/>
          <w:sz w:val="20"/>
          <w:szCs w:val="20"/>
          <w:lang w:val="en-US"/>
        </w:rPr>
      </w:pPr>
      <w:r w:rsidRPr="00833FA0">
        <w:rPr>
          <w:rFonts w:asciiTheme="minorHAnsi" w:hAnsiTheme="minorHAnsi" w:cstheme="minorHAnsi"/>
          <w:b/>
          <w:bCs/>
          <w:sz w:val="20"/>
          <w:szCs w:val="20"/>
          <w:lang w:val="en-US"/>
        </w:rPr>
        <w:t>Who is the Group Tutor?</w:t>
      </w:r>
    </w:p>
    <w:p w14:paraId="5B08C621" w14:textId="19484262" w:rsidR="00833FA0" w:rsidRPr="00833FA0" w:rsidRDefault="00833FA0" w:rsidP="00833FA0">
      <w:p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The Group Tutor is a high-achieving graduate student</w:t>
      </w:r>
      <w:r w:rsidR="00DD0D47">
        <w:rPr>
          <w:rFonts w:asciiTheme="minorHAnsi" w:hAnsiTheme="minorHAnsi" w:cstheme="minorHAnsi"/>
          <w:sz w:val="20"/>
          <w:szCs w:val="20"/>
          <w:lang w:val="en-US"/>
        </w:rPr>
        <w:t xml:space="preserve"> </w:t>
      </w:r>
      <w:r w:rsidRPr="00833FA0">
        <w:rPr>
          <w:rFonts w:asciiTheme="minorHAnsi" w:hAnsiTheme="minorHAnsi" w:cstheme="minorHAnsi"/>
          <w:sz w:val="20"/>
          <w:szCs w:val="20"/>
          <w:lang w:val="en-US"/>
        </w:rPr>
        <w:t>or serving as a subject tutor, PhD student, or student residing in university colleges.</w:t>
      </w:r>
    </w:p>
    <w:p w14:paraId="7AA5D699" w14:textId="77777777" w:rsidR="00833FA0" w:rsidRPr="00833FA0" w:rsidRDefault="00833FA0" w:rsidP="00833FA0">
      <w:p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 xml:space="preserve">The Tutor signs an annual contract, issued by the Human Resources Department of Università Cattolica, for a maximum commitment of </w:t>
      </w:r>
      <w:r w:rsidRPr="00833FA0">
        <w:rPr>
          <w:rFonts w:asciiTheme="minorHAnsi" w:hAnsiTheme="minorHAnsi" w:cstheme="minorHAnsi"/>
          <w:b/>
          <w:bCs/>
          <w:sz w:val="20"/>
          <w:szCs w:val="20"/>
          <w:lang w:val="en-US"/>
        </w:rPr>
        <w:t>350 hours</w:t>
      </w:r>
      <w:r w:rsidRPr="00833FA0">
        <w:rPr>
          <w:rFonts w:asciiTheme="minorHAnsi" w:hAnsiTheme="minorHAnsi" w:cstheme="minorHAnsi"/>
          <w:sz w:val="20"/>
          <w:szCs w:val="20"/>
          <w:lang w:val="en-US"/>
        </w:rPr>
        <w:t>, to be carried out from September to July.</w:t>
      </w:r>
    </w:p>
    <w:p w14:paraId="2C63ECFF" w14:textId="77777777" w:rsidR="00833FA0" w:rsidRDefault="00833FA0" w:rsidP="00833FA0">
      <w:p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 xml:space="preserve">The Group Tutor activity may be carried out for a maximum of </w:t>
      </w:r>
      <w:r w:rsidRPr="00833FA0">
        <w:rPr>
          <w:rFonts w:asciiTheme="minorHAnsi" w:hAnsiTheme="minorHAnsi" w:cstheme="minorHAnsi"/>
          <w:b/>
          <w:bCs/>
          <w:sz w:val="20"/>
          <w:szCs w:val="20"/>
          <w:lang w:val="en-US"/>
        </w:rPr>
        <w:t>four academic years</w:t>
      </w:r>
      <w:r w:rsidRPr="00833FA0">
        <w:rPr>
          <w:rFonts w:asciiTheme="minorHAnsi" w:hAnsiTheme="minorHAnsi" w:cstheme="minorHAnsi"/>
          <w:sz w:val="20"/>
          <w:szCs w:val="20"/>
          <w:lang w:val="en-US"/>
        </w:rPr>
        <w:t xml:space="preserve">, subject to confirmation by the Faculty Committee. </w:t>
      </w:r>
    </w:p>
    <w:p w14:paraId="47269A07" w14:textId="734B5760" w:rsidR="00833FA0" w:rsidRDefault="00833FA0" w:rsidP="00833FA0">
      <w:p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 xml:space="preserve">In order to ensure greater proximity and effectiveness in the tutor-student relationship, the maximum age limit for applying for a first assignment is </w:t>
      </w:r>
      <w:r w:rsidRPr="00833FA0">
        <w:rPr>
          <w:rFonts w:asciiTheme="minorHAnsi" w:hAnsiTheme="minorHAnsi" w:cstheme="minorHAnsi"/>
          <w:b/>
          <w:bCs/>
          <w:sz w:val="20"/>
          <w:szCs w:val="20"/>
          <w:lang w:val="en-US"/>
        </w:rPr>
        <w:t>30 years</w:t>
      </w:r>
      <w:r w:rsidRPr="00833FA0">
        <w:rPr>
          <w:rFonts w:asciiTheme="minorHAnsi" w:hAnsiTheme="minorHAnsi" w:cstheme="minorHAnsi"/>
          <w:sz w:val="20"/>
          <w:szCs w:val="20"/>
          <w:lang w:val="en-US"/>
        </w:rPr>
        <w:t>.</w:t>
      </w:r>
    </w:p>
    <w:p w14:paraId="4B1A9A9C" w14:textId="77777777" w:rsidR="00833FA0" w:rsidRPr="00833FA0" w:rsidRDefault="00833FA0" w:rsidP="00833FA0">
      <w:pPr>
        <w:spacing w:after="31" w:line="240" w:lineRule="exact"/>
        <w:rPr>
          <w:rFonts w:asciiTheme="minorHAnsi" w:hAnsiTheme="minorHAnsi" w:cstheme="minorHAnsi"/>
          <w:sz w:val="20"/>
          <w:szCs w:val="20"/>
          <w:lang w:val="en-US"/>
        </w:rPr>
      </w:pPr>
    </w:p>
    <w:p w14:paraId="2EEFCE7E" w14:textId="77777777" w:rsidR="00833FA0" w:rsidRPr="00833FA0" w:rsidRDefault="00833FA0" w:rsidP="00833FA0">
      <w:pPr>
        <w:spacing w:after="31" w:line="240" w:lineRule="exact"/>
        <w:rPr>
          <w:rFonts w:asciiTheme="minorHAnsi" w:hAnsiTheme="minorHAnsi" w:cstheme="minorHAnsi"/>
          <w:b/>
          <w:bCs/>
          <w:sz w:val="20"/>
          <w:szCs w:val="20"/>
          <w:lang w:val="en-US"/>
        </w:rPr>
      </w:pPr>
      <w:r w:rsidRPr="00833FA0">
        <w:rPr>
          <w:rFonts w:asciiTheme="minorHAnsi" w:hAnsiTheme="minorHAnsi" w:cstheme="minorHAnsi"/>
          <w:b/>
          <w:bCs/>
          <w:sz w:val="20"/>
          <w:szCs w:val="20"/>
          <w:lang w:val="en-US"/>
        </w:rPr>
        <w:t>What are the Group Tutor’s activities?</w:t>
      </w:r>
    </w:p>
    <w:p w14:paraId="40D18A58" w14:textId="6C72FB70" w:rsidR="00833FA0" w:rsidRPr="00833FA0" w:rsidRDefault="00833FA0" w:rsidP="00833FA0">
      <w:p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The Group Tutor supports and guides students throughout their learning journey</w:t>
      </w:r>
      <w:r w:rsidR="00DD0D47">
        <w:rPr>
          <w:rFonts w:asciiTheme="minorHAnsi" w:hAnsiTheme="minorHAnsi" w:cstheme="minorHAnsi"/>
          <w:sz w:val="20"/>
          <w:szCs w:val="20"/>
          <w:lang w:val="en-US"/>
        </w:rPr>
        <w:t xml:space="preserve"> </w:t>
      </w:r>
      <w:r w:rsidRPr="00833FA0">
        <w:rPr>
          <w:rFonts w:asciiTheme="minorHAnsi" w:hAnsiTheme="minorHAnsi" w:cstheme="minorHAnsi"/>
          <w:sz w:val="20"/>
          <w:szCs w:val="20"/>
          <w:lang w:val="en-US"/>
        </w:rPr>
        <w:t>and helps address the various difficulties that may arise.</w:t>
      </w:r>
    </w:p>
    <w:p w14:paraId="41B53240" w14:textId="77777777" w:rsidR="00833FA0" w:rsidRPr="00833FA0" w:rsidRDefault="00833FA0" w:rsidP="00833FA0">
      <w:p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In particular, the Group Tutor:</w:t>
      </w:r>
    </w:p>
    <w:p w14:paraId="5F55AABF" w14:textId="77777777" w:rsidR="00833FA0" w:rsidRPr="00833FA0" w:rsidRDefault="00833FA0" w:rsidP="00833FA0">
      <w:pPr>
        <w:numPr>
          <w:ilvl w:val="0"/>
          <w:numId w:val="2"/>
        </w:num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 xml:space="preserve">welcomes new students at the beginning of their university experience, providing orientation and information about the Faculty and its degree programmes; </w:t>
      </w:r>
    </w:p>
    <w:p w14:paraId="748457FF" w14:textId="7AFAD5A8" w:rsidR="00833FA0" w:rsidRPr="00833FA0" w:rsidRDefault="00833FA0" w:rsidP="00833FA0">
      <w:pPr>
        <w:numPr>
          <w:ilvl w:val="0"/>
          <w:numId w:val="2"/>
        </w:num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 xml:space="preserve">supports students in </w:t>
      </w:r>
      <w:r w:rsidR="00DD0D47" w:rsidRPr="00833FA0">
        <w:rPr>
          <w:rFonts w:asciiTheme="minorHAnsi" w:hAnsiTheme="minorHAnsi" w:cstheme="minorHAnsi"/>
          <w:sz w:val="20"/>
          <w:szCs w:val="20"/>
          <w:lang w:val="en-US"/>
        </w:rPr>
        <w:t>organizing</w:t>
      </w:r>
      <w:r w:rsidRPr="00833FA0">
        <w:rPr>
          <w:rFonts w:asciiTheme="minorHAnsi" w:hAnsiTheme="minorHAnsi" w:cstheme="minorHAnsi"/>
          <w:sz w:val="20"/>
          <w:szCs w:val="20"/>
          <w:lang w:val="en-US"/>
        </w:rPr>
        <w:t xml:space="preserve"> their study plans, planning examinations, and identifying effective study methods; </w:t>
      </w:r>
    </w:p>
    <w:p w14:paraId="1430C016" w14:textId="77777777" w:rsidR="00833FA0" w:rsidRPr="00833FA0" w:rsidRDefault="00833FA0" w:rsidP="00833FA0">
      <w:pPr>
        <w:numPr>
          <w:ilvl w:val="0"/>
          <w:numId w:val="2"/>
        </w:num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 xml:space="preserve">provides guidance on the various academic opportunities and services offered by the University, helping students integrate them into their personal educational path; </w:t>
      </w:r>
    </w:p>
    <w:p w14:paraId="2D45B594" w14:textId="77777777" w:rsidR="00833FA0" w:rsidRPr="00833FA0" w:rsidRDefault="00833FA0" w:rsidP="00833FA0">
      <w:pPr>
        <w:numPr>
          <w:ilvl w:val="0"/>
          <w:numId w:val="2"/>
        </w:num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 xml:space="preserve">identifies possible obstacles in the learning process, with particular attention to the risk of isolation, one of the critical factors related to university dropout; </w:t>
      </w:r>
    </w:p>
    <w:p w14:paraId="6653C156" w14:textId="11F0442B" w:rsidR="00833FA0" w:rsidRPr="00833FA0" w:rsidRDefault="00833FA0" w:rsidP="00833FA0">
      <w:pPr>
        <w:numPr>
          <w:ilvl w:val="0"/>
          <w:numId w:val="2"/>
        </w:num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 xml:space="preserve">carries out monitoring, support, and reception activities for students experiencing difficulties, facilitating </w:t>
      </w:r>
      <w:r w:rsidR="00DD0D47" w:rsidRPr="00833FA0">
        <w:rPr>
          <w:rFonts w:asciiTheme="minorHAnsi" w:hAnsiTheme="minorHAnsi" w:cstheme="minorHAnsi"/>
          <w:sz w:val="20"/>
          <w:szCs w:val="20"/>
          <w:lang w:val="en-US"/>
        </w:rPr>
        <w:t>personalized</w:t>
      </w:r>
      <w:r w:rsidRPr="00833FA0">
        <w:rPr>
          <w:rFonts w:asciiTheme="minorHAnsi" w:hAnsiTheme="minorHAnsi" w:cstheme="minorHAnsi"/>
          <w:sz w:val="20"/>
          <w:szCs w:val="20"/>
          <w:lang w:val="en-US"/>
        </w:rPr>
        <w:t xml:space="preserve"> support; </w:t>
      </w:r>
    </w:p>
    <w:p w14:paraId="362CE087" w14:textId="77777777" w:rsidR="00833FA0" w:rsidRPr="00833FA0" w:rsidRDefault="00833FA0" w:rsidP="00833FA0">
      <w:pPr>
        <w:numPr>
          <w:ilvl w:val="0"/>
          <w:numId w:val="2"/>
        </w:num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 xml:space="preserve">welcomes students enrolled in graduate programmes during the first weeks of classes, organising dedicated sessions to provide information on the support services offered by the University; </w:t>
      </w:r>
    </w:p>
    <w:p w14:paraId="72AE5E2D" w14:textId="77777777" w:rsidR="00833FA0" w:rsidRPr="00833FA0" w:rsidRDefault="00833FA0" w:rsidP="00833FA0">
      <w:pPr>
        <w:numPr>
          <w:ilvl w:val="0"/>
          <w:numId w:val="2"/>
        </w:num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 xml:space="preserve">supports high school and undergraduate students during orientation events. </w:t>
      </w:r>
    </w:p>
    <w:p w14:paraId="5A54E56E" w14:textId="77777777" w:rsidR="00833FA0" w:rsidRDefault="00833FA0" w:rsidP="00833FA0">
      <w:pPr>
        <w:spacing w:after="31" w:line="240" w:lineRule="exact"/>
        <w:rPr>
          <w:rFonts w:asciiTheme="minorHAnsi" w:hAnsiTheme="minorHAnsi" w:cstheme="minorHAnsi"/>
          <w:sz w:val="20"/>
          <w:szCs w:val="20"/>
          <w:lang w:val="en-US"/>
        </w:rPr>
      </w:pPr>
    </w:p>
    <w:p w14:paraId="265FDAF6" w14:textId="04276433" w:rsidR="00833FA0" w:rsidRDefault="00833FA0" w:rsidP="00833FA0">
      <w:p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 xml:space="preserve">The activity is coordinated by the </w:t>
      </w:r>
      <w:r w:rsidRPr="00833FA0">
        <w:rPr>
          <w:rFonts w:asciiTheme="minorHAnsi" w:hAnsiTheme="minorHAnsi" w:cstheme="minorHAnsi"/>
          <w:b/>
          <w:bCs/>
          <w:sz w:val="20"/>
          <w:szCs w:val="20"/>
          <w:lang w:val="en-US"/>
        </w:rPr>
        <w:t>Tutoring Office</w:t>
      </w:r>
      <w:r w:rsidRPr="00833FA0">
        <w:rPr>
          <w:rFonts w:asciiTheme="minorHAnsi" w:hAnsiTheme="minorHAnsi" w:cstheme="minorHAnsi"/>
          <w:sz w:val="20"/>
          <w:szCs w:val="20"/>
          <w:lang w:val="en-US"/>
        </w:rPr>
        <w:t xml:space="preserve"> of the various campuses of Università Cattolica (Milan, Brescia, Piacenza-Cremona, Rome) and is carried out under the supervision of the tutor appointed by the Faculty Council.</w:t>
      </w:r>
    </w:p>
    <w:p w14:paraId="41245F60" w14:textId="77777777" w:rsidR="00833FA0" w:rsidRPr="00833FA0" w:rsidRDefault="00833FA0" w:rsidP="00833FA0">
      <w:pPr>
        <w:spacing w:after="31" w:line="240" w:lineRule="exact"/>
        <w:rPr>
          <w:rFonts w:asciiTheme="minorHAnsi" w:hAnsiTheme="minorHAnsi" w:cstheme="minorHAnsi"/>
          <w:sz w:val="20"/>
          <w:szCs w:val="20"/>
          <w:lang w:val="en-US"/>
        </w:rPr>
      </w:pPr>
    </w:p>
    <w:p w14:paraId="465FD786" w14:textId="77777777" w:rsidR="00833FA0" w:rsidRPr="00833FA0" w:rsidRDefault="00833FA0" w:rsidP="00833FA0">
      <w:pPr>
        <w:spacing w:after="31" w:line="240" w:lineRule="exact"/>
        <w:rPr>
          <w:rFonts w:asciiTheme="minorHAnsi" w:hAnsiTheme="minorHAnsi" w:cstheme="minorHAnsi"/>
          <w:b/>
          <w:bCs/>
          <w:sz w:val="20"/>
          <w:szCs w:val="20"/>
          <w:lang w:val="en-US"/>
        </w:rPr>
      </w:pPr>
      <w:r w:rsidRPr="00833FA0">
        <w:rPr>
          <w:rFonts w:asciiTheme="minorHAnsi" w:hAnsiTheme="minorHAnsi" w:cstheme="minorHAnsi"/>
          <w:b/>
          <w:bCs/>
          <w:sz w:val="20"/>
          <w:szCs w:val="20"/>
          <w:lang w:val="en-US"/>
        </w:rPr>
        <w:t>How and where does the Group Tutor work?</w:t>
      </w:r>
    </w:p>
    <w:p w14:paraId="65DC0672" w14:textId="260788C2" w:rsidR="00833FA0" w:rsidRPr="00833FA0" w:rsidRDefault="00833FA0" w:rsidP="00833FA0">
      <w:p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 xml:space="preserve">Before starting the activity, the Tutor must attend a compulsory training course aimed at developing communication, interpersonal, </w:t>
      </w:r>
      <w:r w:rsidR="00DD0D47" w:rsidRPr="00833FA0">
        <w:rPr>
          <w:rFonts w:asciiTheme="minorHAnsi" w:hAnsiTheme="minorHAnsi" w:cstheme="minorHAnsi"/>
          <w:sz w:val="20"/>
          <w:szCs w:val="20"/>
          <w:lang w:val="en-US"/>
        </w:rPr>
        <w:t>organizational</w:t>
      </w:r>
      <w:r w:rsidRPr="00833FA0">
        <w:rPr>
          <w:rFonts w:asciiTheme="minorHAnsi" w:hAnsiTheme="minorHAnsi" w:cstheme="minorHAnsi"/>
          <w:sz w:val="20"/>
          <w:szCs w:val="20"/>
          <w:lang w:val="en-US"/>
        </w:rPr>
        <w:t>, and management skills for conducting individual interviews and group meetings.</w:t>
      </w:r>
    </w:p>
    <w:p w14:paraId="44F02A4A" w14:textId="763BADA6" w:rsidR="00833FA0" w:rsidRDefault="00833FA0" w:rsidP="00833FA0">
      <w:p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The Tutor also receives information about the University’s services relevant to the activity and is supported by a team of psychologists in the management of particularly complex cases, as well as by the staff of the Tutoring Office.</w:t>
      </w:r>
    </w:p>
    <w:p w14:paraId="0C777042" w14:textId="77777777" w:rsidR="00DD0D47" w:rsidRPr="00833FA0" w:rsidRDefault="00DD0D47" w:rsidP="00833FA0">
      <w:pPr>
        <w:spacing w:after="31" w:line="240" w:lineRule="exact"/>
        <w:rPr>
          <w:rFonts w:asciiTheme="minorHAnsi" w:hAnsiTheme="minorHAnsi" w:cstheme="minorHAnsi"/>
          <w:sz w:val="20"/>
          <w:szCs w:val="20"/>
          <w:lang w:val="en-US"/>
        </w:rPr>
      </w:pPr>
    </w:p>
    <w:p w14:paraId="4C9341C8" w14:textId="77777777" w:rsidR="00833FA0" w:rsidRDefault="00833FA0" w:rsidP="00833FA0">
      <w:p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The Tutor is assigned an institutional email account for communication with students and the relevant offices.</w:t>
      </w:r>
    </w:p>
    <w:p w14:paraId="53B2A4A2" w14:textId="77777777" w:rsidR="00DD0D47" w:rsidRPr="00833FA0" w:rsidRDefault="00DD0D47" w:rsidP="00833FA0">
      <w:pPr>
        <w:spacing w:after="31" w:line="240" w:lineRule="exact"/>
        <w:rPr>
          <w:rFonts w:asciiTheme="minorHAnsi" w:hAnsiTheme="minorHAnsi" w:cstheme="minorHAnsi"/>
          <w:sz w:val="20"/>
          <w:szCs w:val="20"/>
          <w:lang w:val="en-US"/>
        </w:rPr>
      </w:pPr>
    </w:p>
    <w:p w14:paraId="484F7AE2" w14:textId="6FB527BD" w:rsidR="00833FA0" w:rsidRDefault="00833FA0" w:rsidP="00833FA0">
      <w:p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 xml:space="preserve">The Tutor may </w:t>
      </w:r>
      <w:r w:rsidR="00DD0D47" w:rsidRPr="00833FA0">
        <w:rPr>
          <w:rFonts w:asciiTheme="minorHAnsi" w:hAnsiTheme="minorHAnsi" w:cstheme="minorHAnsi"/>
          <w:sz w:val="20"/>
          <w:szCs w:val="20"/>
          <w:lang w:val="en-US"/>
        </w:rPr>
        <w:t>organize</w:t>
      </w:r>
      <w:r w:rsidRPr="00833FA0">
        <w:rPr>
          <w:rFonts w:asciiTheme="minorHAnsi" w:hAnsiTheme="minorHAnsi" w:cstheme="minorHAnsi"/>
          <w:sz w:val="20"/>
          <w:szCs w:val="20"/>
          <w:lang w:val="en-US"/>
        </w:rPr>
        <w:t xml:space="preserve"> in-person meetings in dedicated university classrooms.</w:t>
      </w:r>
    </w:p>
    <w:p w14:paraId="4CFC784C" w14:textId="77777777" w:rsidR="00DD0D47" w:rsidRPr="00833FA0" w:rsidRDefault="00DD0D47" w:rsidP="00833FA0">
      <w:pPr>
        <w:spacing w:after="31" w:line="240" w:lineRule="exact"/>
        <w:rPr>
          <w:rFonts w:asciiTheme="minorHAnsi" w:hAnsiTheme="minorHAnsi" w:cstheme="minorHAnsi"/>
          <w:sz w:val="20"/>
          <w:szCs w:val="20"/>
          <w:lang w:val="en-US"/>
        </w:rPr>
      </w:pPr>
    </w:p>
    <w:p w14:paraId="2C2A1927" w14:textId="77777777" w:rsidR="00833FA0" w:rsidRPr="00833FA0" w:rsidRDefault="00833FA0" w:rsidP="00833FA0">
      <w:pPr>
        <w:spacing w:after="31" w:line="240" w:lineRule="exact"/>
        <w:rPr>
          <w:rFonts w:asciiTheme="minorHAnsi" w:hAnsiTheme="minorHAnsi" w:cstheme="minorHAnsi"/>
          <w:sz w:val="20"/>
          <w:szCs w:val="20"/>
          <w:lang w:val="en-US"/>
        </w:rPr>
      </w:pPr>
      <w:r w:rsidRPr="00833FA0">
        <w:rPr>
          <w:rFonts w:asciiTheme="minorHAnsi" w:hAnsiTheme="minorHAnsi" w:cstheme="minorHAnsi"/>
          <w:sz w:val="20"/>
          <w:szCs w:val="20"/>
          <w:lang w:val="en-US"/>
        </w:rPr>
        <w:t>Given the relevance of the activity and the complexity of the issues involved, the Group Tutor is subject to periodic monitoring meetings with the relevant offices, the training staff, and the Faculty contact person.</w:t>
      </w:r>
    </w:p>
    <w:p w14:paraId="48E74192" w14:textId="77777777" w:rsidR="00833FA0" w:rsidRPr="00DD0D47" w:rsidRDefault="00833FA0" w:rsidP="00833FA0">
      <w:pPr>
        <w:spacing w:after="31" w:line="240" w:lineRule="exact"/>
        <w:rPr>
          <w:rFonts w:asciiTheme="minorHAnsi" w:hAnsiTheme="minorHAnsi" w:cstheme="minorHAnsi"/>
          <w:b/>
          <w:bCs/>
          <w:sz w:val="20"/>
          <w:szCs w:val="20"/>
          <w:lang w:val="en-US"/>
        </w:rPr>
      </w:pPr>
    </w:p>
    <w:p w14:paraId="6613B9F8" w14:textId="05F2A66C" w:rsidR="00833FA0" w:rsidRDefault="00833FA0" w:rsidP="00833FA0">
      <w:pPr>
        <w:spacing w:after="31" w:line="240" w:lineRule="exact"/>
        <w:rPr>
          <w:rFonts w:asciiTheme="minorHAnsi" w:hAnsiTheme="minorHAnsi" w:cstheme="minorHAnsi"/>
          <w:b/>
          <w:bCs/>
          <w:sz w:val="20"/>
          <w:szCs w:val="20"/>
          <w:lang w:val="it-IT"/>
        </w:rPr>
      </w:pPr>
      <w:r w:rsidRPr="00833FA0">
        <w:rPr>
          <w:rFonts w:asciiTheme="minorHAnsi" w:hAnsiTheme="minorHAnsi" w:cstheme="minorHAnsi"/>
          <w:b/>
          <w:bCs/>
          <w:sz w:val="20"/>
          <w:szCs w:val="20"/>
          <w:lang w:val="it-IT"/>
        </w:rPr>
        <w:t>May 2026</w:t>
      </w:r>
    </w:p>
    <w:p w14:paraId="61BD4919" w14:textId="5B1C1B67" w:rsidR="00833FA0" w:rsidRPr="00833FA0" w:rsidRDefault="00833FA0" w:rsidP="00833FA0">
      <w:pPr>
        <w:spacing w:after="31" w:line="240" w:lineRule="exact"/>
        <w:rPr>
          <w:rFonts w:asciiTheme="minorHAnsi" w:hAnsiTheme="minorHAnsi" w:cstheme="minorHAnsi"/>
          <w:sz w:val="20"/>
          <w:szCs w:val="20"/>
          <w:lang w:val="it-IT"/>
        </w:rPr>
      </w:pPr>
      <w:r>
        <w:rPr>
          <w:rFonts w:asciiTheme="minorHAnsi" w:hAnsiTheme="minorHAnsi" w:cstheme="minorHAnsi"/>
          <w:b/>
          <w:bCs/>
          <w:sz w:val="20"/>
          <w:szCs w:val="20"/>
          <w:lang w:val="it-IT"/>
        </w:rPr>
        <w:t>Tutoring office</w:t>
      </w:r>
    </w:p>
    <w:bookmarkEnd w:id="0"/>
    <w:p w14:paraId="2284CBAE" w14:textId="77777777" w:rsidR="00164F27" w:rsidRPr="00833FA0" w:rsidRDefault="00164F27">
      <w:pPr>
        <w:spacing w:after="31" w:line="240" w:lineRule="exact"/>
        <w:rPr>
          <w:rFonts w:asciiTheme="minorHAnsi" w:hAnsiTheme="minorHAnsi" w:cstheme="minorHAnsi"/>
          <w:sz w:val="20"/>
          <w:szCs w:val="20"/>
        </w:rPr>
      </w:pPr>
    </w:p>
    <w:sectPr w:rsidR="00164F27" w:rsidRPr="00833FA0" w:rsidSect="00833FA0">
      <w:type w:val="continuous"/>
      <w:pgSz w:w="11906" w:h="16838"/>
      <w:pgMar w:top="1134" w:right="848" w:bottom="0" w:left="1132"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F454F"/>
    <w:multiLevelType w:val="multilevel"/>
    <w:tmpl w:val="5116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A7F9D"/>
    <w:multiLevelType w:val="multilevel"/>
    <w:tmpl w:val="0EBA6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6200965">
    <w:abstractNumId w:val="1"/>
  </w:num>
  <w:num w:numId="2" w16cid:durableId="113895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F27"/>
    <w:rsid w:val="000825BC"/>
    <w:rsid w:val="000A5B07"/>
    <w:rsid w:val="000B1698"/>
    <w:rsid w:val="00164F27"/>
    <w:rsid w:val="00166432"/>
    <w:rsid w:val="001B4D11"/>
    <w:rsid w:val="00215177"/>
    <w:rsid w:val="002209E9"/>
    <w:rsid w:val="0029058D"/>
    <w:rsid w:val="002C6DFC"/>
    <w:rsid w:val="00373D4D"/>
    <w:rsid w:val="0040239B"/>
    <w:rsid w:val="004A2324"/>
    <w:rsid w:val="004C65E2"/>
    <w:rsid w:val="0057396E"/>
    <w:rsid w:val="005C0254"/>
    <w:rsid w:val="0063325E"/>
    <w:rsid w:val="006711C4"/>
    <w:rsid w:val="00730C07"/>
    <w:rsid w:val="00833FA0"/>
    <w:rsid w:val="00C2564A"/>
    <w:rsid w:val="00DD0149"/>
    <w:rsid w:val="00DD0D47"/>
    <w:rsid w:val="00F9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983C"/>
  <w15:docId w15:val="{7279066F-8EDC-4AF7-B4FA-C7821721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97CD0"/>
    <w:rPr>
      <w:color w:val="0563C1" w:themeColor="hyperlink"/>
      <w:u w:val="single"/>
    </w:rPr>
  </w:style>
  <w:style w:type="character" w:styleId="Menzionenonrisolta">
    <w:name w:val="Unresolved Mention"/>
    <w:basedOn w:val="Carpredefinitoparagrafo"/>
    <w:uiPriority w:val="99"/>
    <w:semiHidden/>
    <w:unhideWhenUsed/>
    <w:rsid w:val="00F97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catt.it/privacy.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994</Words>
  <Characters>5668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Guglietta Katya</dc:creator>
  <cp:lastModifiedBy>Canavese Alice</cp:lastModifiedBy>
  <cp:revision>9</cp:revision>
  <dcterms:created xsi:type="dcterms:W3CDTF">2024-05-21T08:17:00Z</dcterms:created>
  <dcterms:modified xsi:type="dcterms:W3CDTF">2026-04-30T14:24:00Z</dcterms:modified>
</cp:coreProperties>
</file>